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92" w:type="dxa"/>
        <w:tblCellMar>
          <w:left w:w="0" w:type="dxa"/>
          <w:right w:w="0" w:type="dxa"/>
        </w:tblCellMar>
        <w:tblLook w:val="04A0" w:firstRow="1" w:lastRow="0" w:firstColumn="1" w:lastColumn="0" w:noHBand="0" w:noVBand="1"/>
      </w:tblPr>
      <w:tblGrid>
        <w:gridCol w:w="1531"/>
        <w:gridCol w:w="1824"/>
        <w:gridCol w:w="1507"/>
        <w:gridCol w:w="8530"/>
      </w:tblGrid>
      <w:tr w:rsidR="00107B4C" w:rsidRPr="00107B4C" w14:paraId="29E63D49" w14:textId="77777777" w:rsidTr="00107B4C">
        <w:tc>
          <w:tcPr>
            <w:tcW w:w="1531" w:type="dxa"/>
            <w:tcBorders>
              <w:top w:val="single" w:sz="8" w:space="0" w:color="auto"/>
              <w:left w:val="single" w:sz="8" w:space="0" w:color="auto"/>
              <w:bottom w:val="single" w:sz="8" w:space="0" w:color="auto"/>
              <w:right w:val="single" w:sz="8" w:space="0" w:color="auto"/>
            </w:tcBorders>
            <w:shd w:val="clear" w:color="auto" w:fill="00B0F0"/>
          </w:tcPr>
          <w:p w14:paraId="0E388C3F" w14:textId="6FA04A06" w:rsidR="00107B4C" w:rsidRPr="00107B4C" w:rsidRDefault="00107B4C" w:rsidP="00FC59AC">
            <w:pPr>
              <w:jc w:val="center"/>
              <w:rPr>
                <w:b/>
                <w:bCs/>
                <w:color w:val="FFFFFF" w:themeColor="background1"/>
                <w:sz w:val="24"/>
                <w:szCs w:val="24"/>
              </w:rPr>
            </w:pPr>
            <w:r w:rsidRPr="00107B4C">
              <w:rPr>
                <w:b/>
                <w:bCs/>
                <w:color w:val="FFFFFF" w:themeColor="background1"/>
                <w:sz w:val="24"/>
                <w:szCs w:val="24"/>
              </w:rPr>
              <w:t>Datum</w:t>
            </w:r>
          </w:p>
        </w:tc>
        <w:tc>
          <w:tcPr>
            <w:tcW w:w="1824"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4F8A5806" w14:textId="1AF398C5" w:rsidR="00107B4C" w:rsidRPr="00107B4C" w:rsidRDefault="00107B4C">
            <w:pPr>
              <w:rPr>
                <w:b/>
                <w:bCs/>
                <w:color w:val="FFFFFF" w:themeColor="background1"/>
                <w:sz w:val="24"/>
                <w:szCs w:val="24"/>
              </w:rPr>
            </w:pPr>
            <w:r w:rsidRPr="00107B4C">
              <w:rPr>
                <w:b/>
                <w:bCs/>
                <w:color w:val="FFFFFF" w:themeColor="background1"/>
                <w:sz w:val="24"/>
                <w:szCs w:val="24"/>
              </w:rPr>
              <w:t>Vsebina delavnic</w:t>
            </w:r>
          </w:p>
        </w:tc>
        <w:tc>
          <w:tcPr>
            <w:tcW w:w="1507" w:type="dxa"/>
            <w:tcBorders>
              <w:top w:val="single" w:sz="8" w:space="0" w:color="auto"/>
              <w:left w:val="nil"/>
              <w:bottom w:val="single" w:sz="8" w:space="0" w:color="auto"/>
              <w:right w:val="single" w:sz="8" w:space="0" w:color="auto"/>
            </w:tcBorders>
            <w:shd w:val="clear" w:color="auto" w:fill="00B0F0"/>
            <w:hideMark/>
          </w:tcPr>
          <w:p w14:paraId="095FB9BF" w14:textId="77777777" w:rsidR="00107B4C" w:rsidRPr="00107B4C" w:rsidRDefault="00107B4C">
            <w:pPr>
              <w:rPr>
                <w:b/>
                <w:bCs/>
                <w:color w:val="FFFFFF" w:themeColor="background1"/>
                <w:sz w:val="24"/>
                <w:szCs w:val="24"/>
              </w:rPr>
            </w:pPr>
            <w:r w:rsidRPr="00107B4C">
              <w:rPr>
                <w:b/>
                <w:bCs/>
                <w:color w:val="FFFFFF" w:themeColor="background1"/>
                <w:sz w:val="24"/>
                <w:szCs w:val="24"/>
              </w:rPr>
              <w:t xml:space="preserve">Predavatelj </w:t>
            </w:r>
          </w:p>
        </w:tc>
        <w:tc>
          <w:tcPr>
            <w:tcW w:w="853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38658684" w14:textId="77777777" w:rsidR="00107B4C" w:rsidRPr="00107B4C" w:rsidRDefault="00107B4C">
            <w:pPr>
              <w:rPr>
                <w:b/>
                <w:bCs/>
                <w:color w:val="FFFFFF" w:themeColor="background1"/>
                <w:sz w:val="24"/>
                <w:szCs w:val="24"/>
              </w:rPr>
            </w:pPr>
            <w:r w:rsidRPr="00107B4C">
              <w:rPr>
                <w:b/>
                <w:bCs/>
                <w:color w:val="FFFFFF" w:themeColor="background1"/>
                <w:sz w:val="24"/>
                <w:szCs w:val="24"/>
              </w:rPr>
              <w:t>Podrobnejša obrazložitev posamezne delavnice</w:t>
            </w:r>
          </w:p>
        </w:tc>
      </w:tr>
      <w:tr w:rsidR="00107B4C" w14:paraId="08ACC19B" w14:textId="77777777" w:rsidTr="00107B4C">
        <w:tc>
          <w:tcPr>
            <w:tcW w:w="1531" w:type="dxa"/>
            <w:tcBorders>
              <w:top w:val="nil"/>
              <w:left w:val="single" w:sz="8" w:space="0" w:color="auto"/>
              <w:bottom w:val="single" w:sz="8" w:space="0" w:color="auto"/>
              <w:right w:val="single" w:sz="8" w:space="0" w:color="auto"/>
            </w:tcBorders>
          </w:tcPr>
          <w:p w14:paraId="17A793D3" w14:textId="26914CEE" w:rsidR="00107B4C" w:rsidRDefault="003036F5" w:rsidP="00FC59AC">
            <w:pPr>
              <w:jc w:val="center"/>
              <w:rPr>
                <w:b/>
                <w:bCs/>
              </w:rPr>
            </w:pPr>
            <w:r>
              <w:rPr>
                <w:b/>
                <w:bCs/>
              </w:rPr>
              <w:t>20.10.2025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9F05E" w14:textId="2A68F5B9" w:rsidR="00107B4C" w:rsidRDefault="00107B4C">
            <w:pPr>
              <w:rPr>
                <w:b/>
                <w:bCs/>
                <w:u w:val="single"/>
              </w:rPr>
            </w:pPr>
            <w:r>
              <w:rPr>
                <w:b/>
                <w:bCs/>
              </w:rPr>
              <w:t xml:space="preserve">Delavnica 1: </w:t>
            </w:r>
          </w:p>
          <w:p w14:paraId="5E16E744" w14:textId="77777777" w:rsidR="00107B4C" w:rsidRDefault="00107B4C">
            <w:pPr>
              <w:rPr>
                <w:b/>
                <w:bCs/>
                <w:u w:val="single"/>
              </w:rPr>
            </w:pPr>
            <w:r>
              <w:rPr>
                <w:b/>
                <w:bCs/>
                <w:u w:val="single"/>
              </w:rPr>
              <w:t xml:space="preserve">Poslovni model (Business Model </w:t>
            </w:r>
            <w:proofErr w:type="spellStart"/>
            <w:r>
              <w:rPr>
                <w:b/>
                <w:bCs/>
                <w:u w:val="single"/>
              </w:rPr>
              <w:t>Generation</w:t>
            </w:r>
            <w:proofErr w:type="spellEnd"/>
            <w:r>
              <w:rPr>
                <w:b/>
                <w:bCs/>
                <w:u w:val="single"/>
              </w:rPr>
              <w:t xml:space="preserve"> / </w:t>
            </w:r>
            <w:proofErr w:type="spellStart"/>
            <w:r>
              <w:rPr>
                <w:b/>
                <w:bCs/>
                <w:u w:val="single"/>
              </w:rPr>
              <w:t>Canvas</w:t>
            </w:r>
            <w:proofErr w:type="spellEnd"/>
            <w:r>
              <w:rPr>
                <w:b/>
                <w:bCs/>
                <w:u w:val="single"/>
              </w:rPr>
              <w:t>)</w:t>
            </w:r>
          </w:p>
          <w:p w14:paraId="2FB3007C" w14:textId="77777777" w:rsidR="00107B4C" w:rsidRDefault="00107B4C">
            <w:pPr>
              <w:rPr>
                <w:b/>
                <w:bCs/>
              </w:rPr>
            </w:pPr>
          </w:p>
        </w:tc>
        <w:tc>
          <w:tcPr>
            <w:tcW w:w="1507" w:type="dxa"/>
            <w:tcBorders>
              <w:top w:val="nil"/>
              <w:left w:val="nil"/>
              <w:bottom w:val="single" w:sz="8" w:space="0" w:color="auto"/>
              <w:right w:val="single" w:sz="8" w:space="0" w:color="auto"/>
            </w:tcBorders>
          </w:tcPr>
          <w:p w14:paraId="01265FC1" w14:textId="77777777" w:rsidR="00107B4C" w:rsidRDefault="00107B4C">
            <w:pPr>
              <w:rPr>
                <w:b/>
                <w:bCs/>
              </w:rPr>
            </w:pPr>
            <w:r>
              <w:rPr>
                <w:b/>
                <w:bCs/>
              </w:rPr>
              <w:t>Dobran Juričan,</w:t>
            </w:r>
          </w:p>
          <w:p w14:paraId="38342643" w14:textId="77777777" w:rsidR="00107B4C" w:rsidRDefault="00107B4C">
            <w:pPr>
              <w:rPr>
                <w:b/>
                <w:bCs/>
              </w:rPr>
            </w:pPr>
          </w:p>
          <w:p w14:paraId="43ACA631" w14:textId="77777777" w:rsidR="00107B4C" w:rsidRDefault="00107B4C">
            <w:pPr>
              <w:rPr>
                <w:b/>
                <w:bCs/>
              </w:rPr>
            </w:pPr>
            <w:r>
              <w:rPr>
                <w:b/>
                <w:bCs/>
              </w:rPr>
              <w:t xml:space="preserve">Sodeluje Irena </w:t>
            </w:r>
            <w:proofErr w:type="spellStart"/>
            <w:r>
              <w:rPr>
                <w:b/>
                <w:bCs/>
              </w:rPr>
              <w:t>Grofelnik</w:t>
            </w:r>
            <w:proofErr w:type="spellEnd"/>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5170808A" w14:textId="77777777" w:rsidR="00107B4C" w:rsidRDefault="00107B4C">
            <w:r>
              <w:rPr>
                <w:b/>
                <w:bCs/>
              </w:rPr>
              <w:t>Cilj:</w:t>
            </w:r>
            <w:r>
              <w:t xml:space="preserve"> </w:t>
            </w:r>
          </w:p>
          <w:p w14:paraId="640006B2" w14:textId="77777777" w:rsidR="00107B4C" w:rsidRDefault="00107B4C">
            <w:pPr>
              <w:numPr>
                <w:ilvl w:val="0"/>
                <w:numId w:val="1"/>
              </w:numPr>
              <w:rPr>
                <w:rFonts w:eastAsia="Times New Roman"/>
              </w:rPr>
            </w:pPr>
            <w:r>
              <w:rPr>
                <w:rFonts w:eastAsia="Times New Roman"/>
              </w:rPr>
              <w:t xml:space="preserve">Razvoj inovativnih podjetniških idej z dodano vrednostjo za mestno jedro Kopra. </w:t>
            </w:r>
          </w:p>
          <w:p w14:paraId="700DCF53" w14:textId="77777777" w:rsidR="00107B4C" w:rsidRDefault="00107B4C">
            <w:pPr>
              <w:numPr>
                <w:ilvl w:val="0"/>
                <w:numId w:val="1"/>
              </w:numPr>
              <w:rPr>
                <w:rFonts w:eastAsia="Times New Roman"/>
              </w:rPr>
            </w:pPr>
            <w:r>
              <w:rPr>
                <w:rFonts w:eastAsia="Times New Roman"/>
              </w:rPr>
              <w:t>Udeleženci se naučijo strukturirati svojo idejo v celovit poslovni model.</w:t>
            </w:r>
          </w:p>
          <w:p w14:paraId="5CD79C3C" w14:textId="77777777" w:rsidR="00107B4C" w:rsidRDefault="00107B4C">
            <w:pPr>
              <w:numPr>
                <w:ilvl w:val="0"/>
                <w:numId w:val="1"/>
              </w:numPr>
              <w:rPr>
                <w:rFonts w:eastAsia="Times New Roman"/>
              </w:rPr>
            </w:pPr>
            <w:r>
              <w:rPr>
                <w:rFonts w:eastAsia="Times New Roman"/>
              </w:rPr>
              <w:t>Prepoznavanje posebnosti Kopra in povezovanje idej z lokalnim prostorom in ljudmi</w:t>
            </w:r>
          </w:p>
          <w:p w14:paraId="56919804" w14:textId="77777777" w:rsidR="00107B4C" w:rsidRDefault="00107B4C">
            <w:pPr>
              <w:rPr>
                <w:b/>
                <w:bCs/>
              </w:rPr>
            </w:pPr>
          </w:p>
          <w:p w14:paraId="2A81B2B6" w14:textId="77777777" w:rsidR="00107B4C" w:rsidRDefault="00107B4C">
            <w:r>
              <w:rPr>
                <w:b/>
                <w:bCs/>
              </w:rPr>
              <w:t>Vsebina:</w:t>
            </w:r>
          </w:p>
          <w:p w14:paraId="4CB1C11D" w14:textId="77777777" w:rsidR="00107B4C" w:rsidRDefault="00107B4C">
            <w:pPr>
              <w:numPr>
                <w:ilvl w:val="0"/>
                <w:numId w:val="2"/>
              </w:numPr>
              <w:rPr>
                <w:rFonts w:eastAsia="Times New Roman"/>
              </w:rPr>
            </w:pPr>
            <w:r>
              <w:rPr>
                <w:rFonts w:eastAsia="Times New Roman"/>
                <w:b/>
                <w:bCs/>
              </w:rPr>
              <w:t>Poslovni model (</w:t>
            </w:r>
            <w:proofErr w:type="spellStart"/>
            <w:r>
              <w:rPr>
                <w:rFonts w:eastAsia="Times New Roman"/>
                <w:b/>
                <w:bCs/>
              </w:rPr>
              <w:t>Canvas</w:t>
            </w:r>
            <w:proofErr w:type="spellEnd"/>
            <w:r>
              <w:rPr>
                <w:rFonts w:eastAsia="Times New Roman"/>
                <w:b/>
                <w:bCs/>
              </w:rPr>
              <w:t>):</w:t>
            </w:r>
            <w:r>
              <w:rPr>
                <w:rFonts w:eastAsia="Times New Roman"/>
              </w:rPr>
              <w:t xml:space="preserve"> Podrobna razlaga vseh devetih gradnikov modela: segmenti strank, predlog vrednosti, kanali, odnosi s strankami, prihodki, ključni viri, ključne dejavnosti, ključna partnerstva in stroškovna struktura.</w:t>
            </w:r>
          </w:p>
          <w:p w14:paraId="5A4A5CEF" w14:textId="77777777" w:rsidR="00107B4C" w:rsidRDefault="00107B4C">
            <w:pPr>
              <w:numPr>
                <w:ilvl w:val="0"/>
                <w:numId w:val="2"/>
              </w:numPr>
              <w:rPr>
                <w:rFonts w:eastAsia="Times New Roman"/>
              </w:rPr>
            </w:pPr>
            <w:r>
              <w:rPr>
                <w:rFonts w:eastAsia="Times New Roman"/>
                <w:b/>
                <w:bCs/>
              </w:rPr>
              <w:t>Individualno delo na modelu:</w:t>
            </w:r>
            <w:r>
              <w:rPr>
                <w:rFonts w:eastAsia="Times New Roman"/>
              </w:rPr>
              <w:t xml:space="preserve"> Udeleženci s pomočjo mentorja izpolnijo svoj poslovni model </w:t>
            </w:r>
            <w:proofErr w:type="spellStart"/>
            <w:r>
              <w:rPr>
                <w:rFonts w:eastAsia="Times New Roman"/>
              </w:rPr>
              <w:t>Canvas</w:t>
            </w:r>
            <w:proofErr w:type="spellEnd"/>
            <w:r>
              <w:rPr>
                <w:rFonts w:eastAsia="Times New Roman"/>
              </w:rPr>
              <w:t xml:space="preserve"> za idejo, ki so jo razvijali med prejšnjimi delavnicami.</w:t>
            </w:r>
          </w:p>
          <w:p w14:paraId="71DC3023" w14:textId="77777777" w:rsidR="00107B4C" w:rsidRDefault="00107B4C">
            <w:pPr>
              <w:rPr>
                <w:b/>
                <w:bCs/>
              </w:rPr>
            </w:pPr>
          </w:p>
          <w:p w14:paraId="272F9D76" w14:textId="77777777" w:rsidR="00107B4C" w:rsidRDefault="00107B4C">
            <w:r>
              <w:rPr>
                <w:b/>
                <w:bCs/>
              </w:rPr>
              <w:t>Praktična naloga:</w:t>
            </w:r>
            <w:r>
              <w:t xml:space="preserve"> Izdelava prvega </w:t>
            </w:r>
            <w:proofErr w:type="spellStart"/>
            <w:r>
              <w:t>drafta</w:t>
            </w:r>
            <w:proofErr w:type="spellEnd"/>
            <w:r>
              <w:t xml:space="preserve"> poslovnega modela </w:t>
            </w:r>
            <w:proofErr w:type="spellStart"/>
            <w:r>
              <w:t>Canvas</w:t>
            </w:r>
            <w:proofErr w:type="spellEnd"/>
            <w:r>
              <w:t xml:space="preserve"> za lastno idejo.</w:t>
            </w:r>
          </w:p>
          <w:p w14:paraId="68B87D53" w14:textId="77777777" w:rsidR="00107B4C" w:rsidRDefault="00107B4C">
            <w:pPr>
              <w:rPr>
                <w:b/>
                <w:bCs/>
                <w:u w:val="single"/>
              </w:rPr>
            </w:pPr>
          </w:p>
        </w:tc>
      </w:tr>
      <w:tr w:rsidR="00107B4C" w14:paraId="343DE55B" w14:textId="77777777" w:rsidTr="00107B4C">
        <w:tc>
          <w:tcPr>
            <w:tcW w:w="1531" w:type="dxa"/>
            <w:tcBorders>
              <w:top w:val="nil"/>
              <w:left w:val="single" w:sz="8" w:space="0" w:color="auto"/>
              <w:bottom w:val="single" w:sz="8" w:space="0" w:color="auto"/>
              <w:right w:val="single" w:sz="8" w:space="0" w:color="auto"/>
            </w:tcBorders>
          </w:tcPr>
          <w:p w14:paraId="2E3FCED9" w14:textId="503AFCA8" w:rsidR="00107B4C" w:rsidRDefault="003036F5" w:rsidP="00FC59AC">
            <w:pPr>
              <w:jc w:val="center"/>
              <w:rPr>
                <w:b/>
                <w:bCs/>
              </w:rPr>
            </w:pPr>
            <w:r>
              <w:rPr>
                <w:b/>
                <w:bCs/>
              </w:rPr>
              <w:t>27.10.2025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F29BB" w14:textId="59E21FC3" w:rsidR="00107B4C" w:rsidRDefault="00107B4C">
            <w:pPr>
              <w:rPr>
                <w:b/>
                <w:bCs/>
              </w:rPr>
            </w:pPr>
            <w:r>
              <w:rPr>
                <w:b/>
                <w:bCs/>
              </w:rPr>
              <w:t>Peer-to-</w:t>
            </w:r>
            <w:proofErr w:type="spellStart"/>
            <w:r>
              <w:rPr>
                <w:b/>
                <w:bCs/>
              </w:rPr>
              <w:t>peer</w:t>
            </w:r>
            <w:proofErr w:type="spellEnd"/>
          </w:p>
        </w:tc>
        <w:tc>
          <w:tcPr>
            <w:tcW w:w="1507" w:type="dxa"/>
            <w:tcBorders>
              <w:top w:val="nil"/>
              <w:left w:val="nil"/>
              <w:bottom w:val="single" w:sz="8" w:space="0" w:color="auto"/>
              <w:right w:val="single" w:sz="8" w:space="0" w:color="auto"/>
            </w:tcBorders>
          </w:tcPr>
          <w:p w14:paraId="5220CF09" w14:textId="7979F23D" w:rsidR="00107B4C" w:rsidRDefault="00107B4C">
            <w:pPr>
              <w:rPr>
                <w:b/>
                <w:bCs/>
              </w:rPr>
            </w:pPr>
            <w:r>
              <w:rPr>
                <w:b/>
                <w:bCs/>
              </w:rPr>
              <w:t>Inkubator Sežana</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4FB37FE2" w14:textId="45DBA049" w:rsidR="00107B4C" w:rsidRDefault="00107B4C">
            <w:pPr>
              <w:rPr>
                <w:b/>
                <w:bCs/>
              </w:rPr>
            </w:pPr>
            <w:r>
              <w:t xml:space="preserve">Namen </w:t>
            </w:r>
            <w:proofErr w:type="spellStart"/>
            <w:r>
              <w:t>peer</w:t>
            </w:r>
            <w:proofErr w:type="spellEnd"/>
            <w:r>
              <w:t>-to-</w:t>
            </w:r>
            <w:proofErr w:type="spellStart"/>
            <w:r>
              <w:t>peer</w:t>
            </w:r>
            <w:proofErr w:type="spellEnd"/>
            <w:r>
              <w:t xml:space="preserve"> delavnice je omogočiti izmenjavo znanja, izkušenj in praks med udeleženci na enakovredni ravni. Temeljijo na sodelovanju, medsebojnem učenju in podpori, kjer vsak prispeva svoje izkušnje ter hkrati pridobi nova spoznanja. Cilj je krepitev kompetenc, razvijanje skupnostnega duha in spodbujanje inovativnih rešitev skozi dialog in sodelovanje.</w:t>
            </w:r>
          </w:p>
        </w:tc>
      </w:tr>
      <w:tr w:rsidR="00107B4C" w14:paraId="6C8C5740" w14:textId="77777777" w:rsidTr="00107B4C">
        <w:tc>
          <w:tcPr>
            <w:tcW w:w="1531" w:type="dxa"/>
            <w:tcBorders>
              <w:top w:val="nil"/>
              <w:left w:val="single" w:sz="8" w:space="0" w:color="auto"/>
              <w:bottom w:val="single" w:sz="8" w:space="0" w:color="auto"/>
              <w:right w:val="single" w:sz="8" w:space="0" w:color="auto"/>
            </w:tcBorders>
          </w:tcPr>
          <w:p w14:paraId="06D568A1" w14:textId="63EC66F8" w:rsidR="00107B4C" w:rsidRDefault="003036F5" w:rsidP="00FC59AC">
            <w:pPr>
              <w:jc w:val="center"/>
              <w:rPr>
                <w:b/>
                <w:bCs/>
              </w:rPr>
            </w:pPr>
            <w:r>
              <w:rPr>
                <w:b/>
                <w:bCs/>
              </w:rPr>
              <w:t>3.11.2025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C12BA" w14:textId="12DEC26C" w:rsidR="00107B4C" w:rsidRDefault="00107B4C">
            <w:pPr>
              <w:rPr>
                <w:b/>
                <w:bCs/>
                <w:u w:val="single"/>
              </w:rPr>
            </w:pPr>
            <w:r>
              <w:rPr>
                <w:b/>
                <w:bCs/>
              </w:rPr>
              <w:t xml:space="preserve">Delavnica 2: </w:t>
            </w:r>
          </w:p>
          <w:p w14:paraId="26B744FC" w14:textId="77777777" w:rsidR="00107B4C" w:rsidRDefault="00107B4C">
            <w:pPr>
              <w:rPr>
                <w:b/>
                <w:bCs/>
                <w:u w:val="single"/>
              </w:rPr>
            </w:pPr>
            <w:r>
              <w:rPr>
                <w:b/>
                <w:bCs/>
                <w:u w:val="single"/>
              </w:rPr>
              <w:t>Blagovna znamka in identiteta</w:t>
            </w:r>
          </w:p>
          <w:p w14:paraId="5FDE4219" w14:textId="77777777" w:rsidR="00107B4C" w:rsidRDefault="00107B4C">
            <w:pPr>
              <w:rPr>
                <w:b/>
                <w:bCs/>
              </w:rPr>
            </w:pPr>
          </w:p>
        </w:tc>
        <w:tc>
          <w:tcPr>
            <w:tcW w:w="1507" w:type="dxa"/>
            <w:tcBorders>
              <w:top w:val="nil"/>
              <w:left w:val="nil"/>
              <w:bottom w:val="single" w:sz="8" w:space="0" w:color="auto"/>
              <w:right w:val="single" w:sz="8" w:space="0" w:color="auto"/>
            </w:tcBorders>
            <w:hideMark/>
          </w:tcPr>
          <w:p w14:paraId="6C9AAF04" w14:textId="77777777" w:rsidR="00107B4C" w:rsidRDefault="00107B4C">
            <w:pPr>
              <w:rPr>
                <w:b/>
                <w:bCs/>
              </w:rPr>
            </w:pPr>
            <w:r>
              <w:rPr>
                <w:b/>
                <w:bCs/>
              </w:rPr>
              <w:t>Mateja Milost</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053928EA" w14:textId="77777777" w:rsidR="00107B4C" w:rsidRDefault="00107B4C">
            <w:r>
              <w:rPr>
                <w:b/>
                <w:bCs/>
              </w:rPr>
              <w:t>Cilj:</w:t>
            </w:r>
            <w:r>
              <w:t xml:space="preserve"> </w:t>
            </w:r>
          </w:p>
          <w:p w14:paraId="7CE3413E" w14:textId="77777777" w:rsidR="00107B4C" w:rsidRDefault="00107B4C">
            <w:pPr>
              <w:numPr>
                <w:ilvl w:val="0"/>
                <w:numId w:val="3"/>
              </w:numPr>
              <w:rPr>
                <w:rFonts w:eastAsia="Times New Roman"/>
              </w:rPr>
            </w:pPr>
            <w:r>
              <w:rPr>
                <w:rFonts w:eastAsia="Times New Roman"/>
              </w:rPr>
              <w:t>Udeleženci se naučijo definirati svojo blagovno znamko in opredeliti njene ključne elemente.</w:t>
            </w:r>
          </w:p>
          <w:p w14:paraId="354AD61E" w14:textId="77777777" w:rsidR="00107B4C" w:rsidRDefault="00107B4C">
            <w:pPr>
              <w:numPr>
                <w:ilvl w:val="0"/>
                <w:numId w:val="3"/>
              </w:numPr>
              <w:rPr>
                <w:rFonts w:eastAsia="Times New Roman"/>
              </w:rPr>
            </w:pPr>
            <w:r>
              <w:rPr>
                <w:rFonts w:eastAsia="Times New Roman"/>
              </w:rPr>
              <w:t>Razvijati tržno naravnane projekte, ki imajo potencial dolgoročne samostojne vzdržnosti po začetni podpori</w:t>
            </w:r>
          </w:p>
          <w:p w14:paraId="13051AA3" w14:textId="77777777" w:rsidR="00107B4C" w:rsidRDefault="00107B4C">
            <w:pPr>
              <w:rPr>
                <w:b/>
                <w:bCs/>
              </w:rPr>
            </w:pPr>
          </w:p>
          <w:p w14:paraId="45DB9B9B" w14:textId="77777777" w:rsidR="00107B4C" w:rsidRDefault="00107B4C">
            <w:r>
              <w:rPr>
                <w:b/>
                <w:bCs/>
              </w:rPr>
              <w:t>Vsebina:</w:t>
            </w:r>
          </w:p>
          <w:p w14:paraId="14ED7296" w14:textId="77777777" w:rsidR="00107B4C" w:rsidRDefault="00107B4C">
            <w:pPr>
              <w:numPr>
                <w:ilvl w:val="0"/>
                <w:numId w:val="4"/>
              </w:numPr>
              <w:rPr>
                <w:rFonts w:eastAsia="Times New Roman"/>
              </w:rPr>
            </w:pPr>
            <w:r>
              <w:rPr>
                <w:rFonts w:eastAsia="Times New Roman"/>
                <w:b/>
                <w:bCs/>
              </w:rPr>
              <w:t>Definiranje blagovne znamke (</w:t>
            </w:r>
            <w:proofErr w:type="spellStart"/>
            <w:r>
              <w:rPr>
                <w:rFonts w:eastAsia="Times New Roman"/>
                <w:b/>
                <w:bCs/>
              </w:rPr>
              <w:t>brand</w:t>
            </w:r>
            <w:proofErr w:type="spellEnd"/>
            <w:r>
              <w:rPr>
                <w:rFonts w:eastAsia="Times New Roman"/>
                <w:b/>
                <w:bCs/>
              </w:rPr>
              <w:t xml:space="preserve"> </w:t>
            </w:r>
            <w:proofErr w:type="spellStart"/>
            <w:r>
              <w:rPr>
                <w:rFonts w:eastAsia="Times New Roman"/>
                <w:b/>
                <w:bCs/>
              </w:rPr>
              <w:t>identity</w:t>
            </w:r>
            <w:proofErr w:type="spellEnd"/>
            <w:r>
              <w:rPr>
                <w:rFonts w:eastAsia="Times New Roman"/>
                <w:b/>
                <w:bCs/>
              </w:rPr>
              <w:t>):</w:t>
            </w:r>
            <w:r>
              <w:rPr>
                <w:rFonts w:eastAsia="Times New Roman"/>
              </w:rPr>
              <w:t xml:space="preserve"> Kaj je blagovna znamka in kako se razlikuje od logotipa ali imena.</w:t>
            </w:r>
          </w:p>
          <w:p w14:paraId="74519FD5" w14:textId="77777777" w:rsidR="00107B4C" w:rsidRDefault="00107B4C">
            <w:pPr>
              <w:numPr>
                <w:ilvl w:val="0"/>
                <w:numId w:val="4"/>
              </w:numPr>
              <w:rPr>
                <w:rFonts w:eastAsia="Times New Roman"/>
              </w:rPr>
            </w:pPr>
            <w:r>
              <w:rPr>
                <w:rFonts w:eastAsia="Times New Roman"/>
                <w:b/>
                <w:bCs/>
              </w:rPr>
              <w:lastRenderedPageBreak/>
              <w:t>Ključni elementi blagovne znamke:</w:t>
            </w:r>
            <w:r>
              <w:rPr>
                <w:rFonts w:eastAsia="Times New Roman"/>
              </w:rPr>
              <w:t xml:space="preserve"> Razlaga elementov, kot so poslanstvo (</w:t>
            </w:r>
            <w:proofErr w:type="spellStart"/>
            <w:r>
              <w:rPr>
                <w:rFonts w:eastAsia="Times New Roman"/>
              </w:rPr>
              <w:t>mission</w:t>
            </w:r>
            <w:proofErr w:type="spellEnd"/>
            <w:r>
              <w:rPr>
                <w:rFonts w:eastAsia="Times New Roman"/>
              </w:rPr>
              <w:t>), vizija (</w:t>
            </w:r>
            <w:proofErr w:type="spellStart"/>
            <w:r>
              <w:rPr>
                <w:rFonts w:eastAsia="Times New Roman"/>
              </w:rPr>
              <w:t>vision</w:t>
            </w:r>
            <w:proofErr w:type="spellEnd"/>
            <w:r>
              <w:rPr>
                <w:rFonts w:eastAsia="Times New Roman"/>
              </w:rPr>
              <w:t>), vrednote (</w:t>
            </w:r>
            <w:proofErr w:type="spellStart"/>
            <w:r>
              <w:rPr>
                <w:rFonts w:eastAsia="Times New Roman"/>
              </w:rPr>
              <w:t>values</w:t>
            </w:r>
            <w:proofErr w:type="spellEnd"/>
            <w:r>
              <w:rPr>
                <w:rFonts w:eastAsia="Times New Roman"/>
              </w:rPr>
              <w:t>), edinstvena prodajna ponudba (</w:t>
            </w:r>
            <w:proofErr w:type="spellStart"/>
            <w:r>
              <w:rPr>
                <w:rFonts w:eastAsia="Times New Roman"/>
              </w:rPr>
              <w:t>unique</w:t>
            </w:r>
            <w:proofErr w:type="spellEnd"/>
            <w:r>
              <w:rPr>
                <w:rFonts w:eastAsia="Times New Roman"/>
              </w:rPr>
              <w:t xml:space="preserve"> </w:t>
            </w:r>
            <w:proofErr w:type="spellStart"/>
            <w:r>
              <w:rPr>
                <w:rFonts w:eastAsia="Times New Roman"/>
              </w:rPr>
              <w:t>selling</w:t>
            </w:r>
            <w:proofErr w:type="spellEnd"/>
            <w:r>
              <w:rPr>
                <w:rFonts w:eastAsia="Times New Roman"/>
              </w:rPr>
              <w:t xml:space="preserve"> </w:t>
            </w:r>
            <w:proofErr w:type="spellStart"/>
            <w:r>
              <w:rPr>
                <w:rFonts w:eastAsia="Times New Roman"/>
              </w:rPr>
              <w:t>proposition</w:t>
            </w:r>
            <w:proofErr w:type="spellEnd"/>
            <w:r>
              <w:rPr>
                <w:rFonts w:eastAsia="Times New Roman"/>
              </w:rPr>
              <w:t>) in ton komunikacije.</w:t>
            </w:r>
          </w:p>
          <w:p w14:paraId="7A6DA92F" w14:textId="77777777" w:rsidR="00107B4C" w:rsidRDefault="00107B4C">
            <w:pPr>
              <w:numPr>
                <w:ilvl w:val="0"/>
                <w:numId w:val="4"/>
              </w:numPr>
              <w:rPr>
                <w:rFonts w:eastAsia="Times New Roman"/>
              </w:rPr>
            </w:pPr>
            <w:r>
              <w:rPr>
                <w:rFonts w:eastAsia="Times New Roman"/>
                <w:b/>
                <w:bCs/>
              </w:rPr>
              <w:t>Vizualna identiteta:</w:t>
            </w:r>
            <w:r>
              <w:rPr>
                <w:rFonts w:eastAsia="Times New Roman"/>
              </w:rPr>
              <w:t xml:space="preserve"> Uvod v pomen logotipa, barvne palete in tipografije za prepoznavnost.</w:t>
            </w:r>
          </w:p>
          <w:p w14:paraId="5C006530" w14:textId="77777777" w:rsidR="00107B4C" w:rsidRDefault="00107B4C">
            <w:pPr>
              <w:numPr>
                <w:ilvl w:val="0"/>
                <w:numId w:val="4"/>
              </w:numPr>
              <w:rPr>
                <w:rFonts w:eastAsia="Times New Roman"/>
              </w:rPr>
            </w:pPr>
            <w:r>
              <w:rPr>
                <w:rFonts w:eastAsia="Times New Roman"/>
                <w:b/>
                <w:bCs/>
              </w:rPr>
              <w:t>Politika cen:</w:t>
            </w:r>
            <w:r>
              <w:rPr>
                <w:rFonts w:eastAsia="Times New Roman"/>
              </w:rPr>
              <w:t xml:space="preserve"> Definiranje cene v </w:t>
            </w:r>
            <w:proofErr w:type="spellStart"/>
            <w:r>
              <w:rPr>
                <w:rFonts w:eastAsia="Times New Roman"/>
              </w:rPr>
              <w:t>skaldu</w:t>
            </w:r>
            <w:proofErr w:type="spellEnd"/>
            <w:r>
              <w:rPr>
                <w:rFonts w:eastAsia="Times New Roman"/>
              </w:rPr>
              <w:t xml:space="preserve"> z modelom 4P (</w:t>
            </w:r>
            <w:proofErr w:type="spellStart"/>
            <w:r>
              <w:rPr>
                <w:rFonts w:eastAsia="Times New Roman"/>
              </w:rPr>
              <w:t>Product</w:t>
            </w:r>
            <w:proofErr w:type="spellEnd"/>
            <w:r>
              <w:rPr>
                <w:rFonts w:eastAsia="Times New Roman"/>
              </w:rPr>
              <w:t xml:space="preserve">, </w:t>
            </w:r>
            <w:proofErr w:type="spellStart"/>
            <w:r>
              <w:rPr>
                <w:rFonts w:eastAsia="Times New Roman"/>
              </w:rPr>
              <w:t>Promotion</w:t>
            </w:r>
            <w:proofErr w:type="spellEnd"/>
            <w:r>
              <w:rPr>
                <w:rFonts w:eastAsia="Times New Roman"/>
              </w:rPr>
              <w:t xml:space="preserve">, Place, </w:t>
            </w:r>
            <w:proofErr w:type="spellStart"/>
            <w:r>
              <w:rPr>
                <w:rFonts w:eastAsia="Times New Roman"/>
              </w:rPr>
              <w:t>Price</w:t>
            </w:r>
            <w:proofErr w:type="spellEnd"/>
            <w:r>
              <w:rPr>
                <w:rFonts w:eastAsia="Times New Roman"/>
              </w:rPr>
              <w:t>)</w:t>
            </w:r>
          </w:p>
          <w:p w14:paraId="1636B8AF" w14:textId="77777777" w:rsidR="00107B4C" w:rsidRDefault="00107B4C">
            <w:pPr>
              <w:rPr>
                <w:b/>
                <w:bCs/>
              </w:rPr>
            </w:pPr>
          </w:p>
          <w:p w14:paraId="4C57C7AC" w14:textId="77777777" w:rsidR="00107B4C" w:rsidRDefault="00107B4C">
            <w:r>
              <w:rPr>
                <w:b/>
                <w:bCs/>
              </w:rPr>
              <w:t>Praktična naloga:</w:t>
            </w:r>
            <w:r>
              <w:t xml:space="preserve"> Udeleženci v manjših skupinah definirajo osnovne elemente blagovne znamke za svoje ideje.</w:t>
            </w:r>
          </w:p>
          <w:p w14:paraId="5E93F0DE" w14:textId="77777777" w:rsidR="00107B4C" w:rsidRDefault="00107B4C">
            <w:pPr>
              <w:rPr>
                <w:u w:val="single"/>
              </w:rPr>
            </w:pPr>
          </w:p>
        </w:tc>
      </w:tr>
      <w:tr w:rsidR="00107B4C" w14:paraId="6B110F1D" w14:textId="77777777" w:rsidTr="00107B4C">
        <w:tc>
          <w:tcPr>
            <w:tcW w:w="1531" w:type="dxa"/>
            <w:tcBorders>
              <w:top w:val="nil"/>
              <w:left w:val="single" w:sz="8" w:space="0" w:color="auto"/>
              <w:bottom w:val="single" w:sz="8" w:space="0" w:color="auto"/>
              <w:right w:val="single" w:sz="8" w:space="0" w:color="auto"/>
            </w:tcBorders>
          </w:tcPr>
          <w:p w14:paraId="342C6330" w14:textId="406DEE37" w:rsidR="00107B4C" w:rsidRDefault="003036F5" w:rsidP="00FC59AC">
            <w:pPr>
              <w:jc w:val="center"/>
              <w:rPr>
                <w:b/>
                <w:bCs/>
              </w:rPr>
            </w:pPr>
            <w:r>
              <w:rPr>
                <w:b/>
                <w:bCs/>
              </w:rPr>
              <w:lastRenderedPageBreak/>
              <w:t>10.11.2025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E5EAAD" w14:textId="7301800D" w:rsidR="00107B4C" w:rsidRDefault="00107B4C" w:rsidP="00107B4C">
            <w:pPr>
              <w:rPr>
                <w:b/>
                <w:bCs/>
              </w:rPr>
            </w:pPr>
            <w:r w:rsidRPr="00107B4C">
              <w:rPr>
                <w:b/>
                <w:bCs/>
              </w:rPr>
              <w:t>Peer-to-</w:t>
            </w:r>
            <w:proofErr w:type="spellStart"/>
            <w:r w:rsidRPr="00107B4C">
              <w:rPr>
                <w:b/>
                <w:bCs/>
              </w:rPr>
              <w:t>peer</w:t>
            </w:r>
            <w:proofErr w:type="spellEnd"/>
          </w:p>
        </w:tc>
        <w:tc>
          <w:tcPr>
            <w:tcW w:w="1507" w:type="dxa"/>
            <w:tcBorders>
              <w:top w:val="nil"/>
              <w:left w:val="nil"/>
              <w:bottom w:val="single" w:sz="8" w:space="0" w:color="auto"/>
              <w:right w:val="single" w:sz="8" w:space="0" w:color="auto"/>
            </w:tcBorders>
          </w:tcPr>
          <w:p w14:paraId="0068B835" w14:textId="1B9A649E" w:rsidR="00107B4C" w:rsidRDefault="00107B4C" w:rsidP="00107B4C">
            <w:pPr>
              <w:rPr>
                <w:b/>
                <w:bCs/>
              </w:rPr>
            </w:pPr>
            <w:r w:rsidRPr="00107B4C">
              <w:rPr>
                <w:b/>
                <w:bCs/>
              </w:rPr>
              <w:t>Inkubator Sežana</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4C6F7610" w14:textId="0D12B879" w:rsidR="00107B4C" w:rsidRDefault="00107B4C" w:rsidP="00107B4C">
            <w:pPr>
              <w:rPr>
                <w:b/>
                <w:bCs/>
              </w:rPr>
            </w:pPr>
            <w:r w:rsidRPr="00EC22CA">
              <w:t xml:space="preserve">Namen </w:t>
            </w:r>
            <w:proofErr w:type="spellStart"/>
            <w:r w:rsidRPr="00EC22CA">
              <w:t>peer</w:t>
            </w:r>
            <w:proofErr w:type="spellEnd"/>
            <w:r w:rsidRPr="00EC22CA">
              <w:t>-to-</w:t>
            </w:r>
            <w:proofErr w:type="spellStart"/>
            <w:r w:rsidRPr="00EC22CA">
              <w:t>peer</w:t>
            </w:r>
            <w:proofErr w:type="spellEnd"/>
            <w:r w:rsidRPr="00EC22CA">
              <w:t xml:space="preserve"> delavnice je omogočiti izmenjavo znanja, izkušenj in praks med udeleženci na enakovredni ravni. Temeljijo na sodelovanju, medsebojnem učenju in podpori, kjer vsak prispeva svoje izkušnje ter hkrati pridobi nova spoznanja. Cilj je krepitev kompetenc, razvijanje skupnostnega duha in spodbujanje inovativnih rešitev skozi dialog in sodelovanje.</w:t>
            </w:r>
          </w:p>
        </w:tc>
      </w:tr>
      <w:tr w:rsidR="00107B4C" w14:paraId="14572E11" w14:textId="77777777" w:rsidTr="00107B4C">
        <w:tc>
          <w:tcPr>
            <w:tcW w:w="1531" w:type="dxa"/>
            <w:tcBorders>
              <w:top w:val="nil"/>
              <w:left w:val="single" w:sz="8" w:space="0" w:color="auto"/>
              <w:bottom w:val="single" w:sz="8" w:space="0" w:color="auto"/>
              <w:right w:val="single" w:sz="8" w:space="0" w:color="auto"/>
            </w:tcBorders>
          </w:tcPr>
          <w:p w14:paraId="70527A63" w14:textId="1C49BB65" w:rsidR="00107B4C" w:rsidRDefault="003036F5" w:rsidP="00FC59AC">
            <w:pPr>
              <w:jc w:val="center"/>
              <w:rPr>
                <w:b/>
                <w:bCs/>
              </w:rPr>
            </w:pPr>
            <w:r>
              <w:rPr>
                <w:b/>
                <w:bCs/>
              </w:rPr>
              <w:t>17.11.2025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C33F3" w14:textId="441B8F3A" w:rsidR="00107B4C" w:rsidRDefault="00107B4C">
            <w:pPr>
              <w:rPr>
                <w:b/>
                <w:bCs/>
              </w:rPr>
            </w:pPr>
            <w:r>
              <w:rPr>
                <w:b/>
                <w:bCs/>
              </w:rPr>
              <w:t xml:space="preserve">Delavnica 3: </w:t>
            </w:r>
          </w:p>
          <w:p w14:paraId="0C61DB4E" w14:textId="77777777" w:rsidR="00107B4C" w:rsidRDefault="00107B4C">
            <w:pPr>
              <w:rPr>
                <w:b/>
                <w:bCs/>
                <w:u w:val="single"/>
              </w:rPr>
            </w:pPr>
            <w:r>
              <w:rPr>
                <w:b/>
                <w:bCs/>
                <w:u w:val="single"/>
              </w:rPr>
              <w:t>Avtentičnost in moč zgodbe</w:t>
            </w:r>
          </w:p>
          <w:p w14:paraId="2126F3A3" w14:textId="77777777" w:rsidR="00107B4C" w:rsidRDefault="00107B4C">
            <w:pPr>
              <w:rPr>
                <w:b/>
                <w:bCs/>
                <w:u w:val="single"/>
              </w:rPr>
            </w:pPr>
          </w:p>
        </w:tc>
        <w:tc>
          <w:tcPr>
            <w:tcW w:w="1507" w:type="dxa"/>
            <w:tcBorders>
              <w:top w:val="nil"/>
              <w:left w:val="nil"/>
              <w:bottom w:val="single" w:sz="8" w:space="0" w:color="auto"/>
              <w:right w:val="single" w:sz="8" w:space="0" w:color="auto"/>
            </w:tcBorders>
            <w:hideMark/>
          </w:tcPr>
          <w:p w14:paraId="6E5D85CF" w14:textId="63EBF9C6" w:rsidR="00107B4C" w:rsidRDefault="00A57861">
            <w:pPr>
              <w:rPr>
                <w:b/>
                <w:bCs/>
              </w:rPr>
            </w:pPr>
            <w:r>
              <w:rPr>
                <w:b/>
                <w:bCs/>
              </w:rPr>
              <w:t>Janez Žezlina</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14E34EFD" w14:textId="77777777" w:rsidR="00107B4C" w:rsidRDefault="00107B4C">
            <w:r>
              <w:rPr>
                <w:b/>
                <w:bCs/>
              </w:rPr>
              <w:t>Cilj:</w:t>
            </w:r>
            <w:r>
              <w:t xml:space="preserve"> </w:t>
            </w:r>
          </w:p>
          <w:p w14:paraId="6F59EBE4" w14:textId="77777777" w:rsidR="00107B4C" w:rsidRDefault="00107B4C">
            <w:pPr>
              <w:numPr>
                <w:ilvl w:val="0"/>
                <w:numId w:val="5"/>
              </w:numPr>
              <w:rPr>
                <w:rFonts w:eastAsia="Times New Roman"/>
              </w:rPr>
            </w:pPr>
            <w:r>
              <w:rPr>
                <w:rFonts w:eastAsia="Times New Roman"/>
              </w:rPr>
              <w:t xml:space="preserve">Udeleženci spoznajo, kako avtentičnost in </w:t>
            </w:r>
            <w:proofErr w:type="spellStart"/>
            <w:r>
              <w:rPr>
                <w:rFonts w:eastAsia="Times New Roman"/>
              </w:rPr>
              <w:t>storytelling</w:t>
            </w:r>
            <w:proofErr w:type="spellEnd"/>
            <w:r>
              <w:rPr>
                <w:rFonts w:eastAsia="Times New Roman"/>
              </w:rPr>
              <w:t xml:space="preserve"> ustvarjata edinstveno vrednost v poslu, ter prepoznajo posebnosti Kopra.</w:t>
            </w:r>
          </w:p>
          <w:p w14:paraId="67BB7B91" w14:textId="77777777" w:rsidR="00107B4C" w:rsidRDefault="00107B4C">
            <w:pPr>
              <w:rPr>
                <w:b/>
                <w:bCs/>
              </w:rPr>
            </w:pPr>
          </w:p>
          <w:p w14:paraId="1E805FB1" w14:textId="77777777" w:rsidR="00107B4C" w:rsidRDefault="00107B4C">
            <w:r>
              <w:rPr>
                <w:b/>
                <w:bCs/>
              </w:rPr>
              <w:t>Vsebina:</w:t>
            </w:r>
          </w:p>
          <w:p w14:paraId="3DE3C000" w14:textId="77777777" w:rsidR="00107B4C" w:rsidRDefault="00107B4C">
            <w:pPr>
              <w:numPr>
                <w:ilvl w:val="0"/>
                <w:numId w:val="6"/>
              </w:numPr>
              <w:rPr>
                <w:rFonts w:eastAsia="Times New Roman"/>
              </w:rPr>
            </w:pPr>
            <w:r>
              <w:rPr>
                <w:rFonts w:eastAsia="Times New Roman"/>
                <w:b/>
                <w:bCs/>
              </w:rPr>
              <w:t xml:space="preserve">Osnove </w:t>
            </w:r>
            <w:proofErr w:type="spellStart"/>
            <w:r>
              <w:rPr>
                <w:rFonts w:eastAsia="Times New Roman"/>
                <w:b/>
                <w:bCs/>
              </w:rPr>
              <w:t>storytellinga</w:t>
            </w:r>
            <w:proofErr w:type="spellEnd"/>
            <w:r>
              <w:rPr>
                <w:rFonts w:eastAsia="Times New Roman"/>
                <w:b/>
                <w:bCs/>
              </w:rPr>
              <w:t>:</w:t>
            </w:r>
            <w:r>
              <w:rPr>
                <w:rFonts w:eastAsia="Times New Roman"/>
              </w:rPr>
              <w:t xml:space="preserve"> Zakaj so zgodbe pomembne v poslu? Predstavitev osnovne strukture zgodbe (junak, izziv, rešitev, dramatski trikotnik).</w:t>
            </w:r>
          </w:p>
          <w:p w14:paraId="65498A67" w14:textId="77777777" w:rsidR="00107B4C" w:rsidRDefault="00107B4C">
            <w:pPr>
              <w:numPr>
                <w:ilvl w:val="0"/>
                <w:numId w:val="6"/>
              </w:numPr>
              <w:rPr>
                <w:rFonts w:eastAsia="Times New Roman"/>
              </w:rPr>
            </w:pPr>
            <w:r>
              <w:rPr>
                <w:rFonts w:eastAsia="Times New Roman"/>
                <w:b/>
                <w:bCs/>
              </w:rPr>
              <w:t>Pomen avtentičnosti v poslovanju in podjetništvu:</w:t>
            </w:r>
            <w:r>
              <w:rPr>
                <w:rFonts w:eastAsia="Times New Roman"/>
              </w:rPr>
              <w:t xml:space="preserve"> Razumevanje avtentičnosti kot konkurenčne prednosti.</w:t>
            </w:r>
          </w:p>
          <w:p w14:paraId="514F796B" w14:textId="77777777" w:rsidR="00107B4C" w:rsidRDefault="00107B4C">
            <w:pPr>
              <w:numPr>
                <w:ilvl w:val="0"/>
                <w:numId w:val="6"/>
              </w:numPr>
              <w:rPr>
                <w:rFonts w:eastAsia="Times New Roman"/>
              </w:rPr>
            </w:pPr>
            <w:r>
              <w:rPr>
                <w:rFonts w:eastAsia="Times New Roman"/>
                <w:b/>
                <w:bCs/>
              </w:rPr>
              <w:t>Prepoznavanje posebnosti Kopra in povezovanje ideje z lokalnim prostorom in ljudmi:</w:t>
            </w:r>
            <w:r>
              <w:rPr>
                <w:rFonts w:eastAsia="Times New Roman"/>
              </w:rPr>
              <w:t xml:space="preserve"> Iskanje "skritih" zgodb in neizkoriščenega potenciala v lokalnem okolju.</w:t>
            </w:r>
          </w:p>
          <w:p w14:paraId="70F1DC34" w14:textId="77777777" w:rsidR="00107B4C" w:rsidRDefault="00107B4C">
            <w:pPr>
              <w:rPr>
                <w:b/>
                <w:bCs/>
              </w:rPr>
            </w:pPr>
          </w:p>
          <w:p w14:paraId="0999AB08" w14:textId="77777777" w:rsidR="00107B4C" w:rsidRDefault="00107B4C">
            <w:r>
              <w:rPr>
                <w:b/>
                <w:bCs/>
              </w:rPr>
              <w:t>Praktična naloga:</w:t>
            </w:r>
            <w:r>
              <w:t xml:space="preserve"> Vsak udeleženec izbere en element Kopra (zgodovinsko zanimivost, lokalno obrt, osebnost) in zanj ustvari kratko, avtentično zgodbo.</w:t>
            </w:r>
          </w:p>
          <w:p w14:paraId="67431A5C" w14:textId="77777777" w:rsidR="00107B4C" w:rsidRDefault="00107B4C">
            <w:pPr>
              <w:rPr>
                <w:u w:val="single"/>
              </w:rPr>
            </w:pPr>
          </w:p>
        </w:tc>
      </w:tr>
      <w:tr w:rsidR="00107B4C" w14:paraId="657C5770" w14:textId="77777777" w:rsidTr="00107B4C">
        <w:tc>
          <w:tcPr>
            <w:tcW w:w="1531" w:type="dxa"/>
            <w:tcBorders>
              <w:top w:val="nil"/>
              <w:left w:val="single" w:sz="8" w:space="0" w:color="auto"/>
              <w:bottom w:val="single" w:sz="8" w:space="0" w:color="auto"/>
              <w:right w:val="single" w:sz="8" w:space="0" w:color="auto"/>
            </w:tcBorders>
          </w:tcPr>
          <w:p w14:paraId="2C77FD08" w14:textId="683A4BAF" w:rsidR="00107B4C" w:rsidRDefault="003036F5" w:rsidP="00FC59AC">
            <w:pPr>
              <w:jc w:val="center"/>
              <w:rPr>
                <w:b/>
                <w:bCs/>
              </w:rPr>
            </w:pPr>
            <w:r>
              <w:rPr>
                <w:b/>
                <w:bCs/>
              </w:rPr>
              <w:t>24.11.2025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8EF234" w14:textId="272E0B66" w:rsidR="00107B4C" w:rsidRDefault="00107B4C">
            <w:pPr>
              <w:rPr>
                <w:b/>
                <w:bCs/>
              </w:rPr>
            </w:pPr>
            <w:r>
              <w:rPr>
                <w:b/>
                <w:bCs/>
              </w:rPr>
              <w:t xml:space="preserve">Delavnica 4: </w:t>
            </w:r>
          </w:p>
          <w:p w14:paraId="59EE9F4A" w14:textId="77777777" w:rsidR="00107B4C" w:rsidRDefault="00107B4C">
            <w:pPr>
              <w:rPr>
                <w:b/>
                <w:bCs/>
                <w:u w:val="single"/>
              </w:rPr>
            </w:pPr>
            <w:r>
              <w:rPr>
                <w:b/>
                <w:bCs/>
                <w:u w:val="single"/>
              </w:rPr>
              <w:lastRenderedPageBreak/>
              <w:t>Dobre prakse in doživetja (interaktivne in inovativne vsebine)</w:t>
            </w:r>
          </w:p>
          <w:p w14:paraId="3261B107" w14:textId="77777777" w:rsidR="00107B4C" w:rsidRDefault="00107B4C">
            <w:pPr>
              <w:rPr>
                <w:b/>
                <w:bCs/>
              </w:rPr>
            </w:pPr>
          </w:p>
        </w:tc>
        <w:tc>
          <w:tcPr>
            <w:tcW w:w="1507" w:type="dxa"/>
            <w:tcBorders>
              <w:top w:val="nil"/>
              <w:left w:val="nil"/>
              <w:bottom w:val="single" w:sz="8" w:space="0" w:color="auto"/>
              <w:right w:val="single" w:sz="8" w:space="0" w:color="auto"/>
            </w:tcBorders>
            <w:hideMark/>
          </w:tcPr>
          <w:p w14:paraId="68D11688" w14:textId="15BC089E" w:rsidR="00107B4C" w:rsidRDefault="007D5415">
            <w:pPr>
              <w:rPr>
                <w:b/>
                <w:bCs/>
              </w:rPr>
            </w:pPr>
            <w:proofErr w:type="spellStart"/>
            <w:r>
              <w:rPr>
                <w:b/>
                <w:bCs/>
              </w:rPr>
              <w:lastRenderedPageBreak/>
              <w:t>Arctur</w:t>
            </w:r>
            <w:proofErr w:type="spellEnd"/>
            <w:r>
              <w:rPr>
                <w:b/>
                <w:bCs/>
              </w:rPr>
              <w:t xml:space="preserve"> d.o.o.</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385A5A11" w14:textId="77777777" w:rsidR="00107B4C" w:rsidRDefault="00107B4C">
            <w:r>
              <w:rPr>
                <w:b/>
                <w:bCs/>
              </w:rPr>
              <w:t>Cilj:</w:t>
            </w:r>
            <w:r>
              <w:t xml:space="preserve"> </w:t>
            </w:r>
          </w:p>
          <w:p w14:paraId="7D3DFEE9" w14:textId="77777777" w:rsidR="00107B4C" w:rsidRDefault="00107B4C">
            <w:pPr>
              <w:numPr>
                <w:ilvl w:val="0"/>
                <w:numId w:val="7"/>
              </w:numPr>
              <w:rPr>
                <w:rFonts w:eastAsia="Times New Roman"/>
              </w:rPr>
            </w:pPr>
            <w:r>
              <w:rPr>
                <w:rFonts w:eastAsia="Times New Roman"/>
              </w:rPr>
              <w:lastRenderedPageBreak/>
              <w:t xml:space="preserve">Udeleženci se seznanijo z uspešnimi primeri in razumejo, kako oblikovati celovito izkušnjo za obiskovalca. </w:t>
            </w:r>
          </w:p>
          <w:p w14:paraId="4E692E73" w14:textId="77777777" w:rsidR="00107B4C" w:rsidRDefault="00107B4C">
            <w:pPr>
              <w:numPr>
                <w:ilvl w:val="0"/>
                <w:numId w:val="7"/>
              </w:numPr>
              <w:rPr>
                <w:rFonts w:eastAsia="Times New Roman"/>
              </w:rPr>
            </w:pPr>
            <w:r>
              <w:rPr>
                <w:rFonts w:eastAsia="Times New Roman"/>
              </w:rPr>
              <w:t>Udeleženci razmišljajo o inovativnih rešitvah za oživljanje dediščine, vključno z uporabo sodobne tehnologije. Razvijati inovativne vsebine v javnih prostorih in na mestnih trgih, ki spodbujajo druženje, interakcijo in doživljajsko izkušnjo ter prispevajo k živahnemu mestnemu okolju</w:t>
            </w:r>
          </w:p>
          <w:p w14:paraId="3427CAB8" w14:textId="77777777" w:rsidR="00107B4C" w:rsidRDefault="00107B4C">
            <w:pPr>
              <w:rPr>
                <w:b/>
                <w:bCs/>
              </w:rPr>
            </w:pPr>
          </w:p>
          <w:p w14:paraId="7598BF9F" w14:textId="77777777" w:rsidR="00107B4C" w:rsidRDefault="00107B4C">
            <w:pPr>
              <w:rPr>
                <w:b/>
                <w:bCs/>
              </w:rPr>
            </w:pPr>
            <w:r>
              <w:rPr>
                <w:b/>
                <w:bCs/>
              </w:rPr>
              <w:t>Vsebina:</w:t>
            </w:r>
          </w:p>
          <w:p w14:paraId="7FFC1B3D" w14:textId="77777777" w:rsidR="00107B4C" w:rsidRDefault="00107B4C">
            <w:pPr>
              <w:numPr>
                <w:ilvl w:val="0"/>
                <w:numId w:val="8"/>
              </w:numPr>
              <w:rPr>
                <w:rFonts w:eastAsia="Times New Roman"/>
                <w:b/>
                <w:bCs/>
              </w:rPr>
            </w:pPr>
            <w:r>
              <w:rPr>
                <w:rFonts w:eastAsia="Times New Roman"/>
                <w:b/>
                <w:bCs/>
              </w:rPr>
              <w:t xml:space="preserve">Primeri dobrih praks: </w:t>
            </w:r>
            <w:r>
              <w:rPr>
                <w:rFonts w:eastAsia="Times New Roman"/>
              </w:rPr>
              <w:t xml:space="preserve">Analiza uspešnih projektov, ki povezujejo podjetništvo s kulturno dediščino, turizmom in malo obrtjo iz Slovenije in tujine. Primeri dobrih praks: Slovenija (npr. poskusi </w:t>
            </w:r>
            <w:proofErr w:type="spellStart"/>
            <w:r>
              <w:rPr>
                <w:rFonts w:eastAsia="Times New Roman"/>
              </w:rPr>
              <w:t>craft</w:t>
            </w:r>
            <w:proofErr w:type="spellEnd"/>
            <w:r>
              <w:rPr>
                <w:rFonts w:eastAsia="Times New Roman"/>
              </w:rPr>
              <w:t xml:space="preserve"> </w:t>
            </w:r>
            <w:proofErr w:type="spellStart"/>
            <w:r>
              <w:rPr>
                <w:rFonts w:eastAsia="Times New Roman"/>
              </w:rPr>
              <w:t>revival</w:t>
            </w:r>
            <w:proofErr w:type="spellEnd"/>
            <w:r>
              <w:rPr>
                <w:rFonts w:eastAsia="Times New Roman"/>
              </w:rPr>
              <w:t>-a v Idriji za skupnostno povezovanje); tujina (npr. EU projekti za promocijo dediščine). Trend 2025: Pametna mesta za integracijo dediščine (npr. interaktivne instalacije v javnih prostorih).</w:t>
            </w:r>
          </w:p>
          <w:p w14:paraId="05ADE355" w14:textId="77777777" w:rsidR="00107B4C" w:rsidRDefault="00107B4C">
            <w:pPr>
              <w:numPr>
                <w:ilvl w:val="0"/>
                <w:numId w:val="8"/>
              </w:numPr>
              <w:rPr>
                <w:rFonts w:eastAsia="Times New Roman"/>
              </w:rPr>
            </w:pPr>
            <w:r>
              <w:rPr>
                <w:rFonts w:eastAsia="Times New Roman"/>
                <w:b/>
                <w:bCs/>
              </w:rPr>
              <w:t>Razumevanje "poti obiskovalca" (</w:t>
            </w:r>
            <w:proofErr w:type="spellStart"/>
            <w:r>
              <w:rPr>
                <w:rFonts w:eastAsia="Times New Roman"/>
                <w:b/>
                <w:bCs/>
              </w:rPr>
              <w:t>customer</w:t>
            </w:r>
            <w:proofErr w:type="spellEnd"/>
            <w:r>
              <w:rPr>
                <w:rFonts w:eastAsia="Times New Roman"/>
                <w:b/>
                <w:bCs/>
              </w:rPr>
              <w:t xml:space="preserve"> </w:t>
            </w:r>
            <w:proofErr w:type="spellStart"/>
            <w:r>
              <w:rPr>
                <w:rFonts w:eastAsia="Times New Roman"/>
                <w:b/>
                <w:bCs/>
              </w:rPr>
              <w:t>journey</w:t>
            </w:r>
            <w:proofErr w:type="spellEnd"/>
            <w:r>
              <w:rPr>
                <w:rFonts w:eastAsia="Times New Roman"/>
                <w:b/>
                <w:bCs/>
              </w:rPr>
              <w:t>):</w:t>
            </w:r>
            <w:r>
              <w:rPr>
                <w:rFonts w:eastAsia="Times New Roman"/>
              </w:rPr>
              <w:t xml:space="preserve"> Kako analizirati in oblikovati pot, ki jo obiskovalec preživi pri interakciji z vašim produktom.</w:t>
            </w:r>
          </w:p>
          <w:p w14:paraId="7AF6E434" w14:textId="77777777" w:rsidR="00107B4C" w:rsidRDefault="00107B4C">
            <w:pPr>
              <w:numPr>
                <w:ilvl w:val="0"/>
                <w:numId w:val="8"/>
              </w:numPr>
              <w:rPr>
                <w:rFonts w:eastAsia="Times New Roman"/>
              </w:rPr>
            </w:pPr>
            <w:r>
              <w:rPr>
                <w:rFonts w:eastAsia="Times New Roman"/>
                <w:b/>
                <w:bCs/>
              </w:rPr>
              <w:t>Oblikovanje doživetij (</w:t>
            </w:r>
            <w:proofErr w:type="spellStart"/>
            <w:r>
              <w:rPr>
                <w:rFonts w:eastAsia="Times New Roman"/>
                <w:b/>
                <w:bCs/>
              </w:rPr>
              <w:t>experience</w:t>
            </w:r>
            <w:proofErr w:type="spellEnd"/>
            <w:r>
              <w:rPr>
                <w:rFonts w:eastAsia="Times New Roman"/>
                <w:b/>
                <w:bCs/>
              </w:rPr>
              <w:t xml:space="preserve"> design):</w:t>
            </w:r>
            <w:r>
              <w:rPr>
                <w:rFonts w:eastAsia="Times New Roman"/>
              </w:rPr>
              <w:t xml:space="preserve"> Osnove ustvarjanja nepozabnih, interaktivnih in čustveno bogatih izkušenj.</w:t>
            </w:r>
          </w:p>
          <w:p w14:paraId="6C9DA529" w14:textId="77777777" w:rsidR="00107B4C" w:rsidRDefault="00107B4C">
            <w:pPr>
              <w:rPr>
                <w:b/>
                <w:bCs/>
              </w:rPr>
            </w:pPr>
          </w:p>
          <w:p w14:paraId="76D602EA" w14:textId="77777777" w:rsidR="00107B4C" w:rsidRDefault="00107B4C">
            <w:r>
              <w:rPr>
                <w:b/>
                <w:bCs/>
              </w:rPr>
              <w:t>Praktična naloga:</w:t>
            </w:r>
            <w:r>
              <w:t xml:space="preserve"> Skupinska naloga, kjer udeleženci izberejo en primer dobre prakse in zanj podrobno narišejo "pot obiskovalca", vključujoč tudi sodobne tehnologije.</w:t>
            </w:r>
          </w:p>
          <w:p w14:paraId="0B3AAFF1" w14:textId="77777777" w:rsidR="00107B4C" w:rsidRDefault="00107B4C">
            <w:pPr>
              <w:rPr>
                <w:b/>
                <w:bCs/>
                <w:u w:val="single"/>
              </w:rPr>
            </w:pPr>
          </w:p>
        </w:tc>
      </w:tr>
      <w:tr w:rsidR="00107B4C" w14:paraId="327BFCDF" w14:textId="77777777" w:rsidTr="00107B4C">
        <w:tc>
          <w:tcPr>
            <w:tcW w:w="1531" w:type="dxa"/>
            <w:tcBorders>
              <w:top w:val="nil"/>
              <w:left w:val="single" w:sz="8" w:space="0" w:color="auto"/>
              <w:bottom w:val="single" w:sz="8" w:space="0" w:color="auto"/>
              <w:right w:val="single" w:sz="8" w:space="0" w:color="auto"/>
            </w:tcBorders>
          </w:tcPr>
          <w:p w14:paraId="17EE73E4" w14:textId="2D0EE71C" w:rsidR="00107B4C" w:rsidRDefault="003036F5" w:rsidP="00FC59AC">
            <w:pPr>
              <w:jc w:val="center"/>
              <w:rPr>
                <w:b/>
                <w:bCs/>
              </w:rPr>
            </w:pPr>
            <w:r>
              <w:rPr>
                <w:b/>
                <w:bCs/>
              </w:rPr>
              <w:lastRenderedPageBreak/>
              <w:t>1.12.2025</w:t>
            </w:r>
          </w:p>
        </w:tc>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0B989" w14:textId="24EBB41F" w:rsidR="00107B4C" w:rsidRDefault="00107B4C" w:rsidP="00107B4C">
            <w:pPr>
              <w:rPr>
                <w:b/>
                <w:bCs/>
              </w:rPr>
            </w:pPr>
            <w:r w:rsidRPr="00107B4C">
              <w:rPr>
                <w:b/>
                <w:bCs/>
              </w:rPr>
              <w:t>Peer-to-</w:t>
            </w:r>
            <w:proofErr w:type="spellStart"/>
            <w:r w:rsidRPr="00107B4C">
              <w:rPr>
                <w:b/>
                <w:bCs/>
              </w:rPr>
              <w:t>peer</w:t>
            </w:r>
            <w:proofErr w:type="spellEnd"/>
          </w:p>
        </w:tc>
        <w:tc>
          <w:tcPr>
            <w:tcW w:w="1507" w:type="dxa"/>
            <w:tcBorders>
              <w:top w:val="nil"/>
              <w:left w:val="nil"/>
              <w:bottom w:val="single" w:sz="8" w:space="0" w:color="auto"/>
              <w:right w:val="single" w:sz="8" w:space="0" w:color="auto"/>
            </w:tcBorders>
          </w:tcPr>
          <w:p w14:paraId="153A9018" w14:textId="0169CFA0" w:rsidR="00107B4C" w:rsidRDefault="00107B4C" w:rsidP="00107B4C">
            <w:pPr>
              <w:rPr>
                <w:b/>
                <w:bCs/>
              </w:rPr>
            </w:pPr>
            <w:r w:rsidRPr="00107B4C">
              <w:rPr>
                <w:b/>
                <w:bCs/>
              </w:rPr>
              <w:t>Inkubator Sežana</w:t>
            </w:r>
          </w:p>
        </w:tc>
        <w:tc>
          <w:tcPr>
            <w:tcW w:w="8530" w:type="dxa"/>
            <w:tcBorders>
              <w:top w:val="nil"/>
              <w:left w:val="nil"/>
              <w:bottom w:val="single" w:sz="8" w:space="0" w:color="auto"/>
              <w:right w:val="single" w:sz="8" w:space="0" w:color="auto"/>
            </w:tcBorders>
            <w:tcMar>
              <w:top w:w="0" w:type="dxa"/>
              <w:left w:w="108" w:type="dxa"/>
              <w:bottom w:w="0" w:type="dxa"/>
              <w:right w:w="108" w:type="dxa"/>
            </w:tcMar>
          </w:tcPr>
          <w:p w14:paraId="02B69B99" w14:textId="534ECFBE" w:rsidR="00107B4C" w:rsidRDefault="00107B4C" w:rsidP="00107B4C">
            <w:pPr>
              <w:rPr>
                <w:b/>
                <w:bCs/>
              </w:rPr>
            </w:pPr>
            <w:r w:rsidRPr="007860E0">
              <w:t xml:space="preserve">Namen </w:t>
            </w:r>
            <w:proofErr w:type="spellStart"/>
            <w:r w:rsidRPr="007860E0">
              <w:t>peer</w:t>
            </w:r>
            <w:proofErr w:type="spellEnd"/>
            <w:r w:rsidRPr="007860E0">
              <w:t>-to-</w:t>
            </w:r>
            <w:proofErr w:type="spellStart"/>
            <w:r w:rsidRPr="007860E0">
              <w:t>peer</w:t>
            </w:r>
            <w:proofErr w:type="spellEnd"/>
            <w:r w:rsidRPr="007860E0">
              <w:t xml:space="preserve"> delavnice je omogočiti izmenjavo znanja, izkušenj in praks med udeleženci na enakovredni ravni. Temeljijo na sodelovanju, medsebojnem učenju in podpori, kjer vsak prispeva svoje izkušnje ter hkrati pridobi nova spoznanja. Cilj je krepitev kompetenc, razvijanje skupnostnega duha in spodbujanje inovativnih rešitev skozi dialog in sodelovanje.</w:t>
            </w:r>
          </w:p>
        </w:tc>
      </w:tr>
      <w:tr w:rsidR="00107B4C" w14:paraId="01F95A8D" w14:textId="77777777" w:rsidTr="00FC59AC">
        <w:tc>
          <w:tcPr>
            <w:tcW w:w="1531" w:type="dxa"/>
            <w:tcBorders>
              <w:top w:val="nil"/>
              <w:left w:val="single" w:sz="8" w:space="0" w:color="auto"/>
              <w:bottom w:val="single" w:sz="4" w:space="0" w:color="auto"/>
              <w:right w:val="single" w:sz="8" w:space="0" w:color="auto"/>
            </w:tcBorders>
          </w:tcPr>
          <w:p w14:paraId="44B4B878" w14:textId="1E2F40A9" w:rsidR="00107B4C" w:rsidRDefault="003036F5" w:rsidP="00FC59AC">
            <w:pPr>
              <w:jc w:val="center"/>
              <w:rPr>
                <w:b/>
                <w:bCs/>
              </w:rPr>
            </w:pPr>
            <w:r>
              <w:rPr>
                <w:b/>
                <w:bCs/>
              </w:rPr>
              <w:t>8.12.2025</w:t>
            </w:r>
          </w:p>
        </w:tc>
        <w:tc>
          <w:tcPr>
            <w:tcW w:w="182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E3347F0" w14:textId="1232DF7F" w:rsidR="00107B4C" w:rsidRDefault="00107B4C">
            <w:pPr>
              <w:rPr>
                <w:b/>
                <w:bCs/>
              </w:rPr>
            </w:pPr>
            <w:r>
              <w:rPr>
                <w:b/>
                <w:bCs/>
              </w:rPr>
              <w:t xml:space="preserve">Delavnica 5: </w:t>
            </w:r>
          </w:p>
          <w:p w14:paraId="405BC3BD" w14:textId="77777777" w:rsidR="00107B4C" w:rsidRDefault="00107B4C">
            <w:pPr>
              <w:rPr>
                <w:b/>
                <w:bCs/>
                <w:u w:val="single"/>
              </w:rPr>
            </w:pPr>
            <w:r>
              <w:rPr>
                <w:b/>
                <w:bCs/>
                <w:u w:val="single"/>
              </w:rPr>
              <w:t xml:space="preserve">Prepričljiva predstavitev, prodaja koncepta in </w:t>
            </w:r>
            <w:r>
              <w:rPr>
                <w:b/>
                <w:bCs/>
                <w:u w:val="single"/>
              </w:rPr>
              <w:lastRenderedPageBreak/>
              <w:t>povratne informacije</w:t>
            </w:r>
          </w:p>
          <w:p w14:paraId="1B7105C0" w14:textId="77777777" w:rsidR="00107B4C" w:rsidRDefault="00107B4C">
            <w:pPr>
              <w:rPr>
                <w:b/>
                <w:bCs/>
              </w:rPr>
            </w:pPr>
          </w:p>
          <w:p w14:paraId="59F6534A" w14:textId="77777777" w:rsidR="00107B4C" w:rsidRDefault="00107B4C">
            <w:pPr>
              <w:rPr>
                <w:b/>
                <w:bCs/>
              </w:rPr>
            </w:pPr>
          </w:p>
        </w:tc>
        <w:tc>
          <w:tcPr>
            <w:tcW w:w="1507" w:type="dxa"/>
            <w:tcBorders>
              <w:top w:val="nil"/>
              <w:left w:val="nil"/>
              <w:bottom w:val="single" w:sz="4" w:space="0" w:color="auto"/>
              <w:right w:val="single" w:sz="8" w:space="0" w:color="auto"/>
            </w:tcBorders>
          </w:tcPr>
          <w:p w14:paraId="59E63518" w14:textId="77777777" w:rsidR="00107B4C" w:rsidRDefault="00107B4C">
            <w:pPr>
              <w:rPr>
                <w:b/>
                <w:bCs/>
              </w:rPr>
            </w:pPr>
            <w:r>
              <w:rPr>
                <w:b/>
                <w:bCs/>
              </w:rPr>
              <w:lastRenderedPageBreak/>
              <w:t xml:space="preserve">Irena </w:t>
            </w:r>
            <w:proofErr w:type="spellStart"/>
            <w:r>
              <w:rPr>
                <w:b/>
                <w:bCs/>
              </w:rPr>
              <w:t>Grofelnik</w:t>
            </w:r>
            <w:proofErr w:type="spellEnd"/>
          </w:p>
          <w:p w14:paraId="6F8FB32E" w14:textId="77777777" w:rsidR="00107B4C" w:rsidRDefault="00107B4C">
            <w:pPr>
              <w:rPr>
                <w:b/>
                <w:bCs/>
              </w:rPr>
            </w:pPr>
          </w:p>
        </w:tc>
        <w:tc>
          <w:tcPr>
            <w:tcW w:w="8530" w:type="dxa"/>
            <w:tcBorders>
              <w:top w:val="nil"/>
              <w:left w:val="nil"/>
              <w:bottom w:val="single" w:sz="4" w:space="0" w:color="auto"/>
              <w:right w:val="single" w:sz="8" w:space="0" w:color="auto"/>
            </w:tcBorders>
            <w:tcMar>
              <w:top w:w="0" w:type="dxa"/>
              <w:left w:w="108" w:type="dxa"/>
              <w:bottom w:w="0" w:type="dxa"/>
              <w:right w:w="108" w:type="dxa"/>
            </w:tcMar>
          </w:tcPr>
          <w:p w14:paraId="76D9E744" w14:textId="77777777" w:rsidR="00107B4C" w:rsidRDefault="00107B4C">
            <w:r>
              <w:rPr>
                <w:b/>
                <w:bCs/>
              </w:rPr>
              <w:t>Cilj:</w:t>
            </w:r>
            <w:r>
              <w:t xml:space="preserve"> Udeleženci se naučijo učinkovito predstaviti svojo idejo in pridobiti konstruktivne povratne informacije.</w:t>
            </w:r>
          </w:p>
          <w:p w14:paraId="208A09C6" w14:textId="77777777" w:rsidR="00107B4C" w:rsidRDefault="00107B4C">
            <w:pPr>
              <w:rPr>
                <w:b/>
                <w:bCs/>
              </w:rPr>
            </w:pPr>
          </w:p>
          <w:p w14:paraId="6AA5C453" w14:textId="77777777" w:rsidR="00107B4C" w:rsidRDefault="00107B4C">
            <w:r>
              <w:rPr>
                <w:b/>
                <w:bCs/>
              </w:rPr>
              <w:t>Vsebina:</w:t>
            </w:r>
          </w:p>
          <w:p w14:paraId="7469845B" w14:textId="77777777" w:rsidR="00107B4C" w:rsidRDefault="00107B4C">
            <w:pPr>
              <w:numPr>
                <w:ilvl w:val="0"/>
                <w:numId w:val="9"/>
              </w:numPr>
              <w:rPr>
                <w:rFonts w:eastAsia="Times New Roman"/>
              </w:rPr>
            </w:pPr>
            <w:r>
              <w:rPr>
                <w:rFonts w:eastAsia="Times New Roman"/>
                <w:b/>
                <w:bCs/>
              </w:rPr>
              <w:t>»</w:t>
            </w:r>
            <w:proofErr w:type="spellStart"/>
            <w:r>
              <w:rPr>
                <w:rFonts w:eastAsia="Times New Roman"/>
                <w:b/>
                <w:bCs/>
              </w:rPr>
              <w:t>Pitching</w:t>
            </w:r>
            <w:proofErr w:type="spellEnd"/>
            <w:r>
              <w:rPr>
                <w:rFonts w:eastAsia="Times New Roman"/>
                <w:b/>
                <w:bCs/>
              </w:rPr>
              <w:t>« - priprava predstavitve:</w:t>
            </w:r>
            <w:r>
              <w:rPr>
                <w:rFonts w:eastAsia="Times New Roman"/>
              </w:rPr>
              <w:t xml:space="preserve"> Kako učinkovito in prepričljivo predstaviti idejo. Poudarek na jasnosti in strasti.</w:t>
            </w:r>
          </w:p>
          <w:p w14:paraId="0F079FF5" w14:textId="77777777" w:rsidR="00107B4C" w:rsidRDefault="00107B4C">
            <w:pPr>
              <w:numPr>
                <w:ilvl w:val="0"/>
                <w:numId w:val="9"/>
              </w:numPr>
              <w:rPr>
                <w:rFonts w:eastAsia="Times New Roman"/>
              </w:rPr>
            </w:pPr>
            <w:r>
              <w:rPr>
                <w:rFonts w:eastAsia="Times New Roman"/>
                <w:b/>
                <w:bCs/>
              </w:rPr>
              <w:lastRenderedPageBreak/>
              <w:t>Prodaja:</w:t>
            </w:r>
            <w:r>
              <w:rPr>
                <w:rFonts w:eastAsia="Times New Roman"/>
              </w:rPr>
              <w:t xml:space="preserve"> Kako prodati in kako prepričati? Kako na učinkovit način uporabiti </w:t>
            </w:r>
            <w:proofErr w:type="spellStart"/>
            <w:r>
              <w:rPr>
                <w:rFonts w:eastAsia="Times New Roman"/>
              </w:rPr>
              <w:t>clincher</w:t>
            </w:r>
            <w:proofErr w:type="spellEnd"/>
            <w:r>
              <w:rPr>
                <w:rFonts w:eastAsia="Times New Roman"/>
              </w:rPr>
              <w:t>-je?</w:t>
            </w:r>
          </w:p>
          <w:p w14:paraId="32902816" w14:textId="77777777" w:rsidR="00107B4C" w:rsidRDefault="00107B4C">
            <w:pPr>
              <w:numPr>
                <w:ilvl w:val="0"/>
                <w:numId w:val="9"/>
              </w:numPr>
              <w:rPr>
                <w:rFonts w:eastAsia="Times New Roman"/>
              </w:rPr>
            </w:pPr>
            <w:r>
              <w:rPr>
                <w:rFonts w:eastAsia="Times New Roman"/>
                <w:b/>
                <w:bCs/>
              </w:rPr>
              <w:t>Predstavitev idej in konstruktivne povratne informacije:</w:t>
            </w:r>
            <w:r>
              <w:rPr>
                <w:rFonts w:eastAsia="Times New Roman"/>
              </w:rPr>
              <w:t xml:space="preserve"> Vsak udeleženec predstavi svoj poslovni model, ostali udeleženci in mentorji pa podajo povratne informacije.</w:t>
            </w:r>
          </w:p>
          <w:p w14:paraId="5F5EA2AA" w14:textId="77777777" w:rsidR="00107B4C" w:rsidRDefault="00107B4C">
            <w:pPr>
              <w:rPr>
                <w:b/>
                <w:bCs/>
              </w:rPr>
            </w:pPr>
          </w:p>
          <w:p w14:paraId="4C934952" w14:textId="77777777" w:rsidR="00107B4C" w:rsidRDefault="00107B4C">
            <w:r>
              <w:rPr>
                <w:b/>
                <w:bCs/>
              </w:rPr>
              <w:t>Praktična naloga:</w:t>
            </w:r>
            <w:r>
              <w:t xml:space="preserve"> Udeleženci predstavijo svoje dokončane ideje.</w:t>
            </w:r>
          </w:p>
          <w:p w14:paraId="4970A867" w14:textId="77777777" w:rsidR="00107B4C" w:rsidRDefault="00107B4C">
            <w:pPr>
              <w:rPr>
                <w:b/>
                <w:bCs/>
              </w:rPr>
            </w:pPr>
          </w:p>
        </w:tc>
      </w:tr>
      <w:tr w:rsidR="00FC59AC" w14:paraId="670FA1AF" w14:textId="77777777" w:rsidTr="00FC59AC">
        <w:tc>
          <w:tcPr>
            <w:tcW w:w="1531" w:type="dxa"/>
            <w:tcBorders>
              <w:top w:val="single" w:sz="4" w:space="0" w:color="auto"/>
              <w:left w:val="single" w:sz="4" w:space="0" w:color="auto"/>
              <w:bottom w:val="single" w:sz="4" w:space="0" w:color="auto"/>
              <w:right w:val="single" w:sz="4" w:space="0" w:color="auto"/>
            </w:tcBorders>
          </w:tcPr>
          <w:p w14:paraId="3C15D271" w14:textId="21FC4D92" w:rsidR="00FC59AC" w:rsidRDefault="00FC59AC" w:rsidP="00FC59AC">
            <w:pPr>
              <w:rPr>
                <w:b/>
                <w:bCs/>
              </w:rPr>
            </w:pPr>
            <w:r>
              <w:rPr>
                <w:b/>
                <w:bCs/>
              </w:rPr>
              <w:lastRenderedPageBreak/>
              <w:t>TBD</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6FE10" w14:textId="40546CBE" w:rsidR="00FC59AC" w:rsidRDefault="00FC59AC">
            <w:pPr>
              <w:rPr>
                <w:b/>
                <w:bCs/>
              </w:rPr>
            </w:pPr>
            <w:r>
              <w:rPr>
                <w:b/>
                <w:bCs/>
              </w:rPr>
              <w:t>Zaključni dogodek</w:t>
            </w:r>
          </w:p>
        </w:tc>
        <w:tc>
          <w:tcPr>
            <w:tcW w:w="1507" w:type="dxa"/>
            <w:tcBorders>
              <w:top w:val="single" w:sz="4" w:space="0" w:color="auto"/>
              <w:left w:val="single" w:sz="4" w:space="0" w:color="auto"/>
              <w:bottom w:val="single" w:sz="4" w:space="0" w:color="auto"/>
              <w:right w:val="single" w:sz="4" w:space="0" w:color="auto"/>
            </w:tcBorders>
          </w:tcPr>
          <w:p w14:paraId="54BD6A74" w14:textId="77777777" w:rsidR="00FC59AC" w:rsidRDefault="00FC59AC">
            <w:pPr>
              <w:rPr>
                <w:b/>
                <w:bCs/>
              </w:rPr>
            </w:pPr>
          </w:p>
        </w:tc>
        <w:tc>
          <w:tcPr>
            <w:tcW w:w="8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9B84A" w14:textId="73B5705F" w:rsidR="00FC59AC" w:rsidRDefault="00FC59AC">
            <w:pPr>
              <w:rPr>
                <w:b/>
                <w:bCs/>
              </w:rPr>
            </w:pPr>
            <w:r>
              <w:rPr>
                <w:b/>
                <w:bCs/>
              </w:rPr>
              <w:t>Predstavitev projektov in podelitev nagrad</w:t>
            </w:r>
          </w:p>
        </w:tc>
      </w:tr>
    </w:tbl>
    <w:p w14:paraId="60EBBA4B" w14:textId="77777777" w:rsidR="002D72D4" w:rsidRDefault="002D72D4"/>
    <w:sectPr w:rsidR="002D72D4" w:rsidSect="00107B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65B"/>
    <w:multiLevelType w:val="multilevel"/>
    <w:tmpl w:val="1E226ED6"/>
    <w:lvl w:ilvl="0">
      <w:start w:val="1"/>
      <w:numFmt w:val="decimal"/>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87F16EF"/>
    <w:multiLevelType w:val="multilevel"/>
    <w:tmpl w:val="8DBE3CB4"/>
    <w:lvl w:ilvl="0">
      <w:start w:val="1"/>
      <w:numFmt w:val="decimal"/>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559352F"/>
    <w:multiLevelType w:val="multilevel"/>
    <w:tmpl w:val="1E226ED6"/>
    <w:lvl w:ilvl="0">
      <w:start w:val="1"/>
      <w:numFmt w:val="decimal"/>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92A07F6"/>
    <w:multiLevelType w:val="hybridMultilevel"/>
    <w:tmpl w:val="D8B8B992"/>
    <w:lvl w:ilvl="0" w:tplc="A15CE5B8">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4" w15:restartNumberingAfterBreak="0">
    <w:nsid w:val="3CD272E0"/>
    <w:multiLevelType w:val="multilevel"/>
    <w:tmpl w:val="1E226ED6"/>
    <w:lvl w:ilvl="0">
      <w:start w:val="1"/>
      <w:numFmt w:val="decimal"/>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44506693"/>
    <w:multiLevelType w:val="hybridMultilevel"/>
    <w:tmpl w:val="87BA9562"/>
    <w:lvl w:ilvl="0" w:tplc="A15CE5B8">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6" w15:restartNumberingAfterBreak="0">
    <w:nsid w:val="4BAF2D39"/>
    <w:multiLevelType w:val="hybridMultilevel"/>
    <w:tmpl w:val="37787166"/>
    <w:lvl w:ilvl="0" w:tplc="94DAD412">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7" w15:restartNumberingAfterBreak="0">
    <w:nsid w:val="4CCF6A82"/>
    <w:multiLevelType w:val="hybridMultilevel"/>
    <w:tmpl w:val="76B8D95E"/>
    <w:lvl w:ilvl="0" w:tplc="A15CE5B8">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8" w15:restartNumberingAfterBreak="0">
    <w:nsid w:val="732C2AC8"/>
    <w:multiLevelType w:val="multilevel"/>
    <w:tmpl w:val="1E226ED6"/>
    <w:lvl w:ilvl="0">
      <w:start w:val="1"/>
      <w:numFmt w:val="decimal"/>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698971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988289">
    <w:abstractNumId w:val="0"/>
    <w:lvlOverride w:ilvl="0">
      <w:startOverride w:val="1"/>
    </w:lvlOverride>
    <w:lvlOverride w:ilvl="1"/>
    <w:lvlOverride w:ilvl="2"/>
    <w:lvlOverride w:ilvl="3"/>
    <w:lvlOverride w:ilvl="4"/>
    <w:lvlOverride w:ilvl="5"/>
    <w:lvlOverride w:ilvl="6"/>
    <w:lvlOverride w:ilvl="7"/>
    <w:lvlOverride w:ilvl="8"/>
  </w:num>
  <w:num w:numId="3" w16cid:durableId="75979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936408">
    <w:abstractNumId w:val="8"/>
    <w:lvlOverride w:ilvl="0">
      <w:startOverride w:val="1"/>
    </w:lvlOverride>
    <w:lvlOverride w:ilvl="1"/>
    <w:lvlOverride w:ilvl="2"/>
    <w:lvlOverride w:ilvl="3"/>
    <w:lvlOverride w:ilvl="4"/>
    <w:lvlOverride w:ilvl="5"/>
    <w:lvlOverride w:ilvl="6"/>
    <w:lvlOverride w:ilvl="7"/>
    <w:lvlOverride w:ilvl="8"/>
  </w:num>
  <w:num w:numId="5" w16cid:durableId="2095977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365813">
    <w:abstractNumId w:val="2"/>
    <w:lvlOverride w:ilvl="0">
      <w:startOverride w:val="1"/>
    </w:lvlOverride>
    <w:lvlOverride w:ilvl="1"/>
    <w:lvlOverride w:ilvl="2"/>
    <w:lvlOverride w:ilvl="3"/>
    <w:lvlOverride w:ilvl="4"/>
    <w:lvlOverride w:ilvl="5"/>
    <w:lvlOverride w:ilvl="6"/>
    <w:lvlOverride w:ilvl="7"/>
    <w:lvlOverride w:ilvl="8"/>
  </w:num>
  <w:num w:numId="7" w16cid:durableId="308092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5351">
    <w:abstractNumId w:val="4"/>
    <w:lvlOverride w:ilvl="0">
      <w:startOverride w:val="1"/>
    </w:lvlOverride>
    <w:lvlOverride w:ilvl="1"/>
    <w:lvlOverride w:ilvl="2"/>
    <w:lvlOverride w:ilvl="3"/>
    <w:lvlOverride w:ilvl="4"/>
    <w:lvlOverride w:ilvl="5"/>
    <w:lvlOverride w:ilvl="6"/>
    <w:lvlOverride w:ilvl="7"/>
    <w:lvlOverride w:ilvl="8"/>
  </w:num>
  <w:num w:numId="9" w16cid:durableId="72322050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4C"/>
    <w:rsid w:val="00040E33"/>
    <w:rsid w:val="00107B4C"/>
    <w:rsid w:val="002D72D4"/>
    <w:rsid w:val="003036F5"/>
    <w:rsid w:val="00543D4E"/>
    <w:rsid w:val="007D5415"/>
    <w:rsid w:val="008501CF"/>
    <w:rsid w:val="00873DC5"/>
    <w:rsid w:val="00A57861"/>
    <w:rsid w:val="00A84844"/>
    <w:rsid w:val="00D340D9"/>
    <w:rsid w:val="00DB53C0"/>
    <w:rsid w:val="00E97E52"/>
    <w:rsid w:val="00EB7642"/>
    <w:rsid w:val="00FC59AC"/>
    <w:rsid w:val="00FE4B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4EF2"/>
  <w15:chartTrackingRefBased/>
  <w15:docId w15:val="{E73A33A7-2CC7-43F4-ABEC-3A1F9916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7B4C"/>
    <w:pPr>
      <w:spacing w:after="0" w:line="240" w:lineRule="auto"/>
    </w:pPr>
    <w:rPr>
      <w:rFonts w:ascii="Aptos" w:eastAsia="Aptos" w:hAnsi="Aptos" w:cs="Aptos"/>
      <w:kern w:val="0"/>
    </w:rPr>
  </w:style>
  <w:style w:type="paragraph" w:styleId="Naslov1">
    <w:name w:val="heading 1"/>
    <w:basedOn w:val="Navaden"/>
    <w:next w:val="Navaden"/>
    <w:link w:val="Naslov1Znak"/>
    <w:uiPriority w:val="9"/>
    <w:qFormat/>
    <w:rsid w:val="0010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7B4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7B4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7B4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7B4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7B4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7B4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7B4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7B4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7B4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7B4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7B4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7B4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7B4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7B4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7B4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7B4C"/>
    <w:rPr>
      <w:rFonts w:eastAsiaTheme="majorEastAsia" w:cstheme="majorBidi"/>
      <w:color w:val="272727" w:themeColor="text1" w:themeTint="D8"/>
    </w:rPr>
  </w:style>
  <w:style w:type="paragraph" w:styleId="Naslov">
    <w:name w:val="Title"/>
    <w:basedOn w:val="Navaden"/>
    <w:next w:val="Navaden"/>
    <w:link w:val="NaslovZnak"/>
    <w:uiPriority w:val="10"/>
    <w:qFormat/>
    <w:rsid w:val="00107B4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7B4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7B4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7B4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7B4C"/>
    <w:pPr>
      <w:spacing w:before="160"/>
      <w:jc w:val="center"/>
    </w:pPr>
    <w:rPr>
      <w:i/>
      <w:iCs/>
      <w:color w:val="404040" w:themeColor="text1" w:themeTint="BF"/>
    </w:rPr>
  </w:style>
  <w:style w:type="character" w:customStyle="1" w:styleId="CitatZnak">
    <w:name w:val="Citat Znak"/>
    <w:basedOn w:val="Privzetapisavaodstavka"/>
    <w:link w:val="Citat"/>
    <w:uiPriority w:val="29"/>
    <w:rsid w:val="00107B4C"/>
    <w:rPr>
      <w:i/>
      <w:iCs/>
      <w:color w:val="404040" w:themeColor="text1" w:themeTint="BF"/>
    </w:rPr>
  </w:style>
  <w:style w:type="paragraph" w:styleId="Odstavekseznama">
    <w:name w:val="List Paragraph"/>
    <w:basedOn w:val="Navaden"/>
    <w:uiPriority w:val="34"/>
    <w:qFormat/>
    <w:rsid w:val="00107B4C"/>
    <w:pPr>
      <w:ind w:left="720"/>
      <w:contextualSpacing/>
    </w:pPr>
  </w:style>
  <w:style w:type="character" w:styleId="Intenzivenpoudarek">
    <w:name w:val="Intense Emphasis"/>
    <w:basedOn w:val="Privzetapisavaodstavka"/>
    <w:uiPriority w:val="21"/>
    <w:qFormat/>
    <w:rsid w:val="00107B4C"/>
    <w:rPr>
      <w:i/>
      <w:iCs/>
      <w:color w:val="0F4761" w:themeColor="accent1" w:themeShade="BF"/>
    </w:rPr>
  </w:style>
  <w:style w:type="paragraph" w:styleId="Intenzivencitat">
    <w:name w:val="Intense Quote"/>
    <w:basedOn w:val="Navaden"/>
    <w:next w:val="Navaden"/>
    <w:link w:val="IntenzivencitatZnak"/>
    <w:uiPriority w:val="30"/>
    <w:qFormat/>
    <w:rsid w:val="0010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7B4C"/>
    <w:rPr>
      <w:i/>
      <w:iCs/>
      <w:color w:val="0F4761" w:themeColor="accent1" w:themeShade="BF"/>
    </w:rPr>
  </w:style>
  <w:style w:type="character" w:styleId="Intenzivensklic">
    <w:name w:val="Intense Reference"/>
    <w:basedOn w:val="Privzetapisavaodstavka"/>
    <w:uiPriority w:val="32"/>
    <w:qFormat/>
    <w:rsid w:val="00107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876</Words>
  <Characters>4995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Dorijan Maršič</dc:creator>
  <cp:keywords/>
  <dc:description/>
  <cp:lastModifiedBy>Dorijan Maršič</cp:lastModifiedBy>
  <cp:revision>3</cp:revision>
  <dcterms:created xsi:type="dcterms:W3CDTF">2025-09-01T12:21:00Z</dcterms:created>
  <dcterms:modified xsi:type="dcterms:W3CDTF">2025-10-14T08:17:00Z</dcterms:modified>
</cp:coreProperties>
</file>